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9758CA" w:rsidRDefault="009758CA" w:rsidP="00B86A5C">
      <w:pPr>
        <w:pStyle w:val="Default"/>
        <w:rPr>
          <w:b/>
          <w:i w:val="0"/>
          <w:w w:val="100"/>
          <w:u w:val="single"/>
        </w:rPr>
      </w:pPr>
      <w:r w:rsidRPr="009758CA">
        <w:rPr>
          <w:b/>
          <w:i w:val="0"/>
          <w:w w:val="100"/>
          <w:u w:val="single"/>
        </w:rPr>
        <w:t>Zasady ponownego wykorzystywania informacji sektora publicznego</w:t>
      </w:r>
    </w:p>
    <w:p w:rsidR="009758CA" w:rsidRDefault="009758CA" w:rsidP="00B86A5C">
      <w:pPr>
        <w:pStyle w:val="Default"/>
      </w:pPr>
      <w:r>
        <w:t xml:space="preserve"> </w:t>
      </w:r>
    </w:p>
    <w:p w:rsidR="00B86A5C" w:rsidRPr="007F66A7" w:rsidRDefault="00B86A5C" w:rsidP="00D24374">
      <w:pPr>
        <w:pStyle w:val="Default"/>
        <w:rPr>
          <w:i w:val="0"/>
          <w:w w:val="100"/>
        </w:rPr>
      </w:pPr>
      <w:r w:rsidRPr="00B86A5C">
        <w:rPr>
          <w:i w:val="0"/>
          <w:w w:val="100"/>
          <w:sz w:val="20"/>
          <w:szCs w:val="20"/>
        </w:rPr>
        <w:t xml:space="preserve"> </w:t>
      </w:r>
      <w:r w:rsidRPr="007F66A7">
        <w:rPr>
          <w:b/>
          <w:bCs/>
          <w:i w:val="0"/>
          <w:w w:val="100"/>
        </w:rPr>
        <w:t xml:space="preserve">USTAWA </w:t>
      </w:r>
      <w:r w:rsidRPr="007F66A7">
        <w:rPr>
          <w:i w:val="0"/>
          <w:w w:val="100"/>
        </w:rPr>
        <w:t xml:space="preserve">z dnia 25 lutego 2016 r. </w:t>
      </w:r>
      <w:r w:rsidRPr="007F66A7">
        <w:rPr>
          <w:b/>
          <w:bCs/>
          <w:i w:val="0"/>
          <w:w w:val="100"/>
        </w:rPr>
        <w:t>o ponownym wykorzystywaniu informacji sektora publicznego</w:t>
      </w:r>
      <w:r w:rsidR="00BE22F0">
        <w:rPr>
          <w:i w:val="0"/>
          <w:w w:val="100"/>
        </w:rPr>
        <w:t xml:space="preserve"> </w:t>
      </w:r>
      <w:r w:rsidR="00850AB8" w:rsidRPr="007F66A7">
        <w:rPr>
          <w:i w:val="0"/>
          <w:w w:val="100"/>
        </w:rPr>
        <w:t>(</w:t>
      </w:r>
      <w:r w:rsidRPr="007F66A7">
        <w:rPr>
          <w:i w:val="0"/>
          <w:w w:val="100"/>
        </w:rPr>
        <w:t xml:space="preserve"> </w:t>
      </w:r>
      <w:proofErr w:type="spellStart"/>
      <w:r w:rsidRPr="007F66A7">
        <w:rPr>
          <w:b/>
          <w:bCs/>
          <w:i w:val="0"/>
          <w:w w:val="100"/>
        </w:rPr>
        <w:t>Dz.U</w:t>
      </w:r>
      <w:proofErr w:type="spellEnd"/>
      <w:r w:rsidRPr="007F66A7">
        <w:rPr>
          <w:b/>
          <w:bCs/>
          <w:i w:val="0"/>
          <w:w w:val="100"/>
        </w:rPr>
        <w:t>. 2016 poz. 352</w:t>
      </w:r>
      <w:r w:rsidR="00850AB8" w:rsidRPr="007F66A7">
        <w:rPr>
          <w:b/>
          <w:bCs/>
          <w:i w:val="0"/>
          <w:w w:val="100"/>
        </w:rPr>
        <w:t>)</w:t>
      </w:r>
      <w:r w:rsidR="00442526">
        <w:rPr>
          <w:b/>
          <w:bCs/>
          <w:i w:val="0"/>
          <w:w w:val="100"/>
        </w:rPr>
        <w:t xml:space="preserve"> zwana dalej ustawą</w:t>
      </w:r>
      <w:r w:rsidR="00850AB8" w:rsidRPr="007F66A7">
        <w:rPr>
          <w:i w:val="0"/>
          <w:w w:val="100"/>
        </w:rPr>
        <w:t xml:space="preserve"> </w:t>
      </w:r>
      <w:r w:rsidRPr="0069402C">
        <w:rPr>
          <w:b/>
          <w:i w:val="0"/>
          <w:w w:val="100"/>
        </w:rPr>
        <w:t>określa zasady i tryb udostępniania i przekazywania informacji sek</w:t>
      </w:r>
      <w:r w:rsidR="00850AB8" w:rsidRPr="0069402C">
        <w:rPr>
          <w:b/>
          <w:i w:val="0"/>
          <w:w w:val="100"/>
        </w:rPr>
        <w:t>tora publicznego w celu ponowne</w:t>
      </w:r>
      <w:r w:rsidRPr="0069402C">
        <w:rPr>
          <w:b/>
          <w:i w:val="0"/>
          <w:w w:val="100"/>
        </w:rPr>
        <w:t>go wykorzystywania</w:t>
      </w:r>
      <w:r w:rsidRPr="007F66A7">
        <w:rPr>
          <w:i w:val="0"/>
          <w:w w:val="100"/>
        </w:rPr>
        <w:t xml:space="preserve">, podmioty, które udostępniają lub przekazują te informacje, warunki ponownego wykorzystywania oraz zasady ustalania opłat za ponowne wykorzystywanie. </w:t>
      </w:r>
    </w:p>
    <w:p w:rsidR="00850AB8" w:rsidRPr="007F66A7" w:rsidRDefault="00850AB8" w:rsidP="00D24374">
      <w:pPr>
        <w:pStyle w:val="Default"/>
        <w:rPr>
          <w:i w:val="0"/>
          <w:w w:val="100"/>
        </w:rPr>
      </w:pPr>
    </w:p>
    <w:p w:rsidR="00B86A5C" w:rsidRPr="007F66A7" w:rsidRDefault="00B86A5C" w:rsidP="00D24374">
      <w:pPr>
        <w:pStyle w:val="Default"/>
        <w:rPr>
          <w:i w:val="0"/>
          <w:w w:val="100"/>
        </w:rPr>
      </w:pPr>
      <w:r w:rsidRPr="007F66A7">
        <w:rPr>
          <w:b/>
          <w:i w:val="0"/>
          <w:w w:val="100"/>
        </w:rPr>
        <w:t xml:space="preserve"> Przez informację sektora publicznego należy rozumieć</w:t>
      </w:r>
      <w:r w:rsidRPr="007F66A7">
        <w:rPr>
          <w:i w:val="0"/>
          <w:w w:val="100"/>
        </w:rPr>
        <w:t xml:space="preserve"> każdą treść lub jej część, niezależnie od sposobu utrwalenia, w szczególności w postaci papierowej, elektronicznej, dźwiękowej, wizualnej lub audiowizualnej, będącą w posiadaniu podmiotów, o których mowa w art. 3</w:t>
      </w:r>
      <w:r w:rsidR="00442526">
        <w:rPr>
          <w:i w:val="0"/>
          <w:w w:val="100"/>
        </w:rPr>
        <w:t xml:space="preserve"> ustawy</w:t>
      </w:r>
      <w:r w:rsidRPr="007F66A7">
        <w:rPr>
          <w:i w:val="0"/>
          <w:w w:val="100"/>
        </w:rPr>
        <w:t xml:space="preserve">. </w:t>
      </w:r>
    </w:p>
    <w:p w:rsidR="00850AB8" w:rsidRPr="007F66A7" w:rsidRDefault="00850AB8" w:rsidP="00D24374">
      <w:pPr>
        <w:pStyle w:val="Default"/>
        <w:rPr>
          <w:i w:val="0"/>
          <w:w w:val="100"/>
        </w:rPr>
      </w:pPr>
    </w:p>
    <w:p w:rsidR="00B86A5C" w:rsidRPr="007F66A7" w:rsidRDefault="00B86A5C" w:rsidP="00D24374">
      <w:pPr>
        <w:pStyle w:val="Default"/>
        <w:rPr>
          <w:i w:val="0"/>
          <w:w w:val="100"/>
        </w:rPr>
      </w:pPr>
      <w:r w:rsidRPr="007F66A7">
        <w:rPr>
          <w:b/>
          <w:i w:val="0"/>
          <w:w w:val="100"/>
        </w:rPr>
        <w:t>Przez ponowne wykorzystywanie należy rozumieć</w:t>
      </w:r>
      <w:r w:rsidRPr="007F66A7">
        <w:rPr>
          <w:i w:val="0"/>
          <w:w w:val="100"/>
        </w:rPr>
        <w:t xml:space="preserve"> wykorzystywanie przez osoby fizyczne, osoby prawne i jednostki organizacyjne nieposiadające osobowości prawnej, zwane dalej „użytkownika</w:t>
      </w:r>
      <w:r w:rsidR="00850AB8" w:rsidRPr="007F66A7">
        <w:rPr>
          <w:i w:val="0"/>
          <w:w w:val="100"/>
        </w:rPr>
        <w:t>mi”, informacji sektora publicz</w:t>
      </w:r>
      <w:r w:rsidRPr="007F66A7">
        <w:rPr>
          <w:i w:val="0"/>
          <w:w w:val="100"/>
        </w:rPr>
        <w:t xml:space="preserve">nego, w celach komercyjnych lub niekomercyjnych innych niż pierwotny publiczny cel, dla którego informacja została wytworzona. </w:t>
      </w:r>
    </w:p>
    <w:p w:rsidR="005367D3" w:rsidRPr="007F66A7" w:rsidRDefault="00B86A5C" w:rsidP="00D24374">
      <w:pPr>
        <w:rPr>
          <w:i w:val="0"/>
          <w:w w:val="100"/>
        </w:rPr>
      </w:pPr>
      <w:r w:rsidRPr="007F66A7">
        <w:rPr>
          <w:i w:val="0"/>
          <w:w w:val="100"/>
        </w:rPr>
        <w:t>Ponownym wykorzystywaniem w rozumieniu ustawy nie jest udostępnianie lub przekazanie informacji sektora publicznego przez podmiot wykonujący zadania publiczne innemu podmiotowi wykonującemu zadania publiczne wyłą</w:t>
      </w:r>
      <w:r w:rsidR="007F66A7" w:rsidRPr="007F66A7">
        <w:rPr>
          <w:i w:val="0"/>
          <w:w w:val="100"/>
        </w:rPr>
        <w:t>cz</w:t>
      </w:r>
      <w:r w:rsidRPr="007F66A7">
        <w:rPr>
          <w:i w:val="0"/>
          <w:w w:val="100"/>
        </w:rPr>
        <w:t>nie w celu realizacji takich zadań.</w:t>
      </w:r>
    </w:p>
    <w:p w:rsidR="00B86A5C" w:rsidRPr="007F66A7" w:rsidRDefault="00B86A5C" w:rsidP="00D24374">
      <w:pPr>
        <w:pStyle w:val="Default"/>
        <w:rPr>
          <w:i w:val="0"/>
          <w:w w:val="100"/>
        </w:rPr>
      </w:pPr>
      <w:r w:rsidRPr="007F66A7">
        <w:rPr>
          <w:b/>
          <w:i w:val="0"/>
          <w:w w:val="100"/>
        </w:rPr>
        <w:t xml:space="preserve">Prawo do ponownego wykorzystywania podlega ograniczeniu </w:t>
      </w:r>
      <w:r w:rsidRPr="007F66A7">
        <w:rPr>
          <w:i w:val="0"/>
          <w:w w:val="100"/>
        </w:rPr>
        <w:t xml:space="preserve">w zakresie i na zasadach określonych w przepisach o ochronie informacji niejawnych oraz o ochronie innych tajemnic ustawowo chronionych. </w:t>
      </w:r>
    </w:p>
    <w:p w:rsidR="00B86A5C" w:rsidRPr="007F66A7" w:rsidRDefault="00B86A5C" w:rsidP="00D24374">
      <w:pPr>
        <w:pStyle w:val="Default"/>
        <w:rPr>
          <w:i w:val="0"/>
          <w:w w:val="100"/>
        </w:rPr>
      </w:pPr>
      <w:r w:rsidRPr="007F66A7">
        <w:rPr>
          <w:i w:val="0"/>
          <w:w w:val="100"/>
        </w:rPr>
        <w:t xml:space="preserve"> Prawo do ponownego wykorzystywania podlega ograniczeniu ze względu na prywatność</w:t>
      </w:r>
      <w:r w:rsidR="00850AB8" w:rsidRPr="007F66A7">
        <w:rPr>
          <w:i w:val="0"/>
          <w:w w:val="100"/>
        </w:rPr>
        <w:t xml:space="preserve"> osoby fizycznej lub tajem</w:t>
      </w:r>
      <w:r w:rsidRPr="007F66A7">
        <w:rPr>
          <w:i w:val="0"/>
          <w:w w:val="100"/>
        </w:rPr>
        <w:t xml:space="preserve">nicę przedsiębiorcy. Ograniczenie to nie dotyczy informacji o osobach pełniących funkcje publiczne, mających związek z pełnieniem tych funkcji, w tym o warunkach powierzenia i wykonywania funkcji, oraz przypadku gdy osoba fizyczna lub przedsiębiorca rezygnują z przysługującego im prawa. </w:t>
      </w:r>
    </w:p>
    <w:p w:rsidR="00850AB8" w:rsidRPr="007F66A7" w:rsidRDefault="00B86A5C" w:rsidP="00D24374">
      <w:pPr>
        <w:pStyle w:val="Default"/>
        <w:rPr>
          <w:i w:val="0"/>
          <w:w w:val="100"/>
        </w:rPr>
      </w:pPr>
      <w:r w:rsidRPr="007F66A7">
        <w:rPr>
          <w:i w:val="0"/>
          <w:w w:val="100"/>
        </w:rPr>
        <w:t>Prawo do ponownego wykorzystywania podlega ograniczeniu w zakresie informacji będą</w:t>
      </w:r>
      <w:r w:rsidR="00850AB8" w:rsidRPr="007F66A7">
        <w:rPr>
          <w:i w:val="0"/>
          <w:w w:val="100"/>
        </w:rPr>
        <w:t>cych informacjami sekto</w:t>
      </w:r>
      <w:r w:rsidRPr="007F66A7">
        <w:rPr>
          <w:i w:val="0"/>
          <w:w w:val="100"/>
        </w:rPr>
        <w:t xml:space="preserve">ra publicznego, do których dostęp jest ograniczony na podstawie innych ustaw. </w:t>
      </w:r>
    </w:p>
    <w:p w:rsidR="00850AB8" w:rsidRPr="007F66A7" w:rsidRDefault="00850AB8" w:rsidP="00D24374">
      <w:pPr>
        <w:pStyle w:val="Default"/>
        <w:rPr>
          <w:i w:val="0"/>
          <w:w w:val="100"/>
        </w:rPr>
      </w:pPr>
    </w:p>
    <w:p w:rsidR="00B86A5C" w:rsidRPr="007F66A7" w:rsidRDefault="00B86A5C" w:rsidP="00D24374">
      <w:pPr>
        <w:pStyle w:val="Default"/>
        <w:rPr>
          <w:i w:val="0"/>
          <w:w w:val="100"/>
        </w:rPr>
      </w:pPr>
      <w:r w:rsidRPr="007F66A7">
        <w:rPr>
          <w:i w:val="0"/>
          <w:w w:val="100"/>
        </w:rPr>
        <w:t xml:space="preserve">Prawo do ponownego wykorzystywania podlega ograniczeniu w zakresie informacji sektora publicznego: </w:t>
      </w:r>
    </w:p>
    <w:p w:rsidR="00B86A5C" w:rsidRDefault="00BB54AA" w:rsidP="00BB54AA">
      <w:pPr>
        <w:pStyle w:val="Default"/>
        <w:rPr>
          <w:i w:val="0"/>
          <w:w w:val="100"/>
        </w:rPr>
      </w:pPr>
      <w:r w:rsidRPr="00BB54AA">
        <w:rPr>
          <w:b/>
          <w:i w:val="0"/>
          <w:w w:val="100"/>
        </w:rPr>
        <w:t>1)</w:t>
      </w:r>
      <w:r>
        <w:rPr>
          <w:i w:val="0"/>
          <w:w w:val="100"/>
        </w:rPr>
        <w:t xml:space="preserve"> </w:t>
      </w:r>
      <w:r w:rsidR="00B86A5C" w:rsidRPr="007F66A7">
        <w:rPr>
          <w:i w:val="0"/>
          <w:w w:val="100"/>
        </w:rPr>
        <w:t>których wytwarzanie przez podmioty zobowiązane nie należy do zakresu ich zadań publicznych okreś</w:t>
      </w:r>
      <w:r w:rsidR="007F66A7" w:rsidRPr="007F66A7">
        <w:rPr>
          <w:i w:val="0"/>
          <w:w w:val="100"/>
        </w:rPr>
        <w:t>lonych pra</w:t>
      </w:r>
      <w:r w:rsidR="00B86A5C" w:rsidRPr="007F66A7">
        <w:rPr>
          <w:i w:val="0"/>
          <w:w w:val="100"/>
        </w:rPr>
        <w:t xml:space="preserve">wem; </w:t>
      </w:r>
    </w:p>
    <w:p w:rsidR="00BB54AA" w:rsidRPr="007F66A7" w:rsidRDefault="00BB54AA" w:rsidP="00D24374">
      <w:pPr>
        <w:pStyle w:val="Default"/>
        <w:rPr>
          <w:i w:val="0"/>
          <w:w w:val="100"/>
        </w:rPr>
      </w:pPr>
    </w:p>
    <w:p w:rsidR="00B86A5C" w:rsidRDefault="00B86A5C" w:rsidP="00D24374">
      <w:pPr>
        <w:pStyle w:val="Default"/>
        <w:rPr>
          <w:i w:val="0"/>
          <w:w w:val="100"/>
        </w:rPr>
      </w:pPr>
      <w:r w:rsidRPr="00E202C0">
        <w:rPr>
          <w:b/>
          <w:i w:val="0"/>
          <w:w w:val="100"/>
        </w:rPr>
        <w:t>2)</w:t>
      </w:r>
      <w:r w:rsidR="00BB54AA">
        <w:rPr>
          <w:b/>
          <w:i w:val="0"/>
          <w:w w:val="100"/>
        </w:rPr>
        <w:t xml:space="preserve"> </w:t>
      </w:r>
      <w:r w:rsidRPr="007F66A7">
        <w:rPr>
          <w:i w:val="0"/>
          <w:w w:val="100"/>
        </w:rPr>
        <w:t xml:space="preserve"> powiązanych z depozytami znajdującymi się w posiadaniu podmiotu zobowiązanego, o ile ich właściciele umownie wyłączyli możliwość ich udostępniania lub przekazywania w całości lub w określonym zakresie; </w:t>
      </w:r>
    </w:p>
    <w:p w:rsidR="003F1B86" w:rsidRPr="007F66A7" w:rsidRDefault="003F1B86" w:rsidP="00D24374">
      <w:pPr>
        <w:pStyle w:val="Default"/>
        <w:rPr>
          <w:i w:val="0"/>
          <w:w w:val="100"/>
        </w:rPr>
      </w:pPr>
    </w:p>
    <w:p w:rsidR="007F66A7" w:rsidRDefault="00B86A5C" w:rsidP="00D24374">
      <w:pPr>
        <w:pStyle w:val="Default"/>
        <w:rPr>
          <w:i w:val="0"/>
          <w:w w:val="100"/>
          <w:sz w:val="23"/>
          <w:szCs w:val="23"/>
        </w:rPr>
      </w:pPr>
      <w:r w:rsidRPr="00E202C0">
        <w:rPr>
          <w:b/>
          <w:i w:val="0"/>
          <w:w w:val="100"/>
        </w:rPr>
        <w:t>3)</w:t>
      </w:r>
      <w:r w:rsidRPr="007F66A7">
        <w:rPr>
          <w:i w:val="0"/>
          <w:w w:val="100"/>
        </w:rPr>
        <w:t xml:space="preserve"> </w:t>
      </w:r>
      <w:r w:rsidR="00BB54AA">
        <w:rPr>
          <w:i w:val="0"/>
          <w:w w:val="100"/>
        </w:rPr>
        <w:t xml:space="preserve"> </w:t>
      </w:r>
      <w:r w:rsidRPr="007F66A7">
        <w:rPr>
          <w:i w:val="0"/>
          <w:w w:val="100"/>
        </w:rPr>
        <w:t xml:space="preserve">do których prawa autorskie i prawa pokrewne w rozumieniu przepisów ustawy </w:t>
      </w:r>
      <w:r w:rsidR="007F66A7" w:rsidRPr="007F66A7">
        <w:rPr>
          <w:i w:val="0"/>
          <w:w w:val="100"/>
        </w:rPr>
        <w:t>o prawie autor</w:t>
      </w:r>
      <w:r w:rsidRPr="007F66A7">
        <w:rPr>
          <w:i w:val="0"/>
          <w:w w:val="100"/>
        </w:rPr>
        <w:t xml:space="preserve">skim i prawach pokrewnych </w:t>
      </w:r>
      <w:r w:rsidR="00BE22F0" w:rsidRPr="00BE22F0">
        <w:rPr>
          <w:i w:val="0"/>
          <w:w w:val="100"/>
          <w:sz w:val="23"/>
          <w:szCs w:val="23"/>
        </w:rPr>
        <w:t>przysługują podmiotom innym niż podmioty zobowiązane</w:t>
      </w:r>
    </w:p>
    <w:p w:rsidR="003F1B86" w:rsidRPr="007F66A7" w:rsidRDefault="003F1B86" w:rsidP="00D24374">
      <w:pPr>
        <w:pStyle w:val="Default"/>
        <w:rPr>
          <w:i w:val="0"/>
          <w:w w:val="100"/>
        </w:rPr>
      </w:pPr>
    </w:p>
    <w:p w:rsidR="00B86A5C" w:rsidRPr="003F1B86" w:rsidRDefault="00B86A5C" w:rsidP="00D24374">
      <w:pPr>
        <w:rPr>
          <w:i w:val="0"/>
          <w:w w:val="100"/>
        </w:rPr>
      </w:pPr>
      <w:r w:rsidRPr="00D24374">
        <w:rPr>
          <w:b/>
          <w:i w:val="0"/>
          <w:w w:val="100"/>
        </w:rPr>
        <w:t>4)</w:t>
      </w:r>
      <w:r w:rsidRPr="007F66A7">
        <w:rPr>
          <w:i w:val="0"/>
          <w:w w:val="100"/>
        </w:rPr>
        <w:t xml:space="preserve"> </w:t>
      </w:r>
      <w:r w:rsidR="00BB54AA">
        <w:rPr>
          <w:i w:val="0"/>
          <w:w w:val="100"/>
        </w:rPr>
        <w:t xml:space="preserve"> </w:t>
      </w:r>
      <w:r w:rsidRPr="007F66A7">
        <w:rPr>
          <w:i w:val="0"/>
          <w:w w:val="100"/>
        </w:rPr>
        <w:t>będących w posiadaniu muzeów państwowych, muzeów samorządowych, bibliot</w:t>
      </w:r>
      <w:r w:rsidR="007F66A7" w:rsidRPr="007F66A7">
        <w:rPr>
          <w:i w:val="0"/>
          <w:w w:val="100"/>
        </w:rPr>
        <w:t>ek publicznych, bibliotek nauko</w:t>
      </w:r>
      <w:r w:rsidRPr="007F66A7">
        <w:rPr>
          <w:i w:val="0"/>
          <w:w w:val="100"/>
        </w:rPr>
        <w:t>wych lub archiwów, w przypadku gdy pierwotnym właścicielem autorskich praw majątkowych lub praw pokrewnych były podmioty inne niż podmioty zobowiązane, a czas trwania tych praw nie</w:t>
      </w:r>
      <w:r w:rsidRPr="007F66A7">
        <w:t xml:space="preserve"> </w:t>
      </w:r>
      <w:r w:rsidRPr="007F66A7">
        <w:rPr>
          <w:i w:val="0"/>
          <w:color w:val="auto"/>
          <w:w w:val="100"/>
        </w:rPr>
        <w:t>wygasł</w:t>
      </w:r>
      <w:r w:rsidRPr="007F66A7">
        <w:rPr>
          <w:color w:val="auto"/>
        </w:rPr>
        <w:t>.</w:t>
      </w:r>
    </w:p>
    <w:p w:rsidR="007F66A7" w:rsidRPr="0069402C" w:rsidRDefault="007F66A7" w:rsidP="00D24374">
      <w:pPr>
        <w:spacing w:after="0" w:line="240" w:lineRule="auto"/>
        <w:rPr>
          <w:rFonts w:eastAsia="Times New Roman"/>
          <w:b/>
          <w:i w:val="0"/>
          <w:color w:val="auto"/>
          <w:w w:val="100"/>
          <w:lang w:eastAsia="pl-PL"/>
        </w:rPr>
      </w:pPr>
      <w:r w:rsidRPr="007F66A7">
        <w:rPr>
          <w:rFonts w:eastAsia="Times New Roman"/>
          <w:b/>
          <w:i w:val="0"/>
          <w:color w:val="auto"/>
          <w:w w:val="100"/>
          <w:lang w:eastAsia="pl-PL"/>
        </w:rPr>
        <w:lastRenderedPageBreak/>
        <w:t>Zasady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udostępniania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i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przekazywania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informacji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sektora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publicznego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w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celu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Pr="007F66A7">
        <w:rPr>
          <w:rFonts w:eastAsia="Times New Roman"/>
          <w:b/>
          <w:i w:val="0"/>
          <w:color w:val="auto"/>
          <w:w w:val="100"/>
          <w:lang w:eastAsia="pl-PL"/>
        </w:rPr>
        <w:t>ponownego</w:t>
      </w:r>
      <w:r>
        <w:rPr>
          <w:rFonts w:eastAsia="Times New Roman"/>
          <w:b/>
          <w:i w:val="0"/>
          <w:color w:val="auto"/>
          <w:w w:val="100"/>
          <w:lang w:eastAsia="pl-PL"/>
        </w:rPr>
        <w:t xml:space="preserve"> </w:t>
      </w:r>
      <w:r w:rsidR="0069402C">
        <w:rPr>
          <w:rFonts w:eastAsia="Times New Roman"/>
          <w:b/>
          <w:i w:val="0"/>
          <w:color w:val="auto"/>
          <w:w w:val="100"/>
          <w:lang w:eastAsia="pl-PL"/>
        </w:rPr>
        <w:t>wykorzystywania.</w:t>
      </w:r>
    </w:p>
    <w:p w:rsidR="007F66A7" w:rsidRDefault="0069402C" w:rsidP="00D24374">
      <w:pPr>
        <w:rPr>
          <w:i w:val="0"/>
          <w:w w:val="100"/>
        </w:rPr>
      </w:pPr>
      <w:r w:rsidRPr="00442526">
        <w:rPr>
          <w:b/>
          <w:i w:val="0"/>
          <w:w w:val="100"/>
        </w:rPr>
        <w:t>1)</w:t>
      </w:r>
      <w:r>
        <w:rPr>
          <w:i w:val="0"/>
          <w:w w:val="100"/>
        </w:rPr>
        <w:t xml:space="preserve"> </w:t>
      </w:r>
      <w:r w:rsidR="007F66A7">
        <w:rPr>
          <w:i w:val="0"/>
          <w:w w:val="100"/>
        </w:rPr>
        <w:t>Ponownie wykorzystana może być informacja sektora publicznego udostępniona na stronie Biuletynu Informacji Publicznej Przedszkola nr 23 w Warszawie</w:t>
      </w:r>
      <w:r w:rsidR="0073506C">
        <w:rPr>
          <w:i w:val="0"/>
          <w:w w:val="100"/>
        </w:rPr>
        <w:t>.</w:t>
      </w:r>
    </w:p>
    <w:p w:rsidR="0073506C" w:rsidRDefault="0069402C" w:rsidP="00D24374">
      <w:pPr>
        <w:rPr>
          <w:i w:val="0"/>
          <w:w w:val="100"/>
        </w:rPr>
      </w:pPr>
      <w:r w:rsidRPr="00442526">
        <w:rPr>
          <w:b/>
          <w:i w:val="0"/>
          <w:w w:val="100"/>
        </w:rPr>
        <w:t>2)</w:t>
      </w:r>
      <w:r>
        <w:rPr>
          <w:i w:val="0"/>
          <w:w w:val="100"/>
        </w:rPr>
        <w:t xml:space="preserve"> </w:t>
      </w:r>
      <w:r w:rsidR="0073506C">
        <w:rPr>
          <w:i w:val="0"/>
          <w:w w:val="100"/>
        </w:rPr>
        <w:t xml:space="preserve">Informacja może być przekazana na wniosek o ponowne wykorzystanie informacji sektora publicznego (wzór wniosku do pobrania). </w:t>
      </w:r>
    </w:p>
    <w:p w:rsidR="0073506C" w:rsidRPr="00E202C0" w:rsidRDefault="0073506C" w:rsidP="00D24374">
      <w:pPr>
        <w:pStyle w:val="Default"/>
        <w:rPr>
          <w:b/>
          <w:i w:val="0"/>
          <w:w w:val="100"/>
        </w:rPr>
      </w:pPr>
      <w:r w:rsidRPr="0073506C">
        <w:rPr>
          <w:b/>
          <w:i w:val="0"/>
          <w:color w:val="auto"/>
          <w:w w:val="100"/>
        </w:rPr>
        <w:t>Wniosek o ponowne wykorzystywanie, wnosi się w przypadkach,</w:t>
      </w:r>
      <w:r w:rsidRPr="0073506C">
        <w:rPr>
          <w:i w:val="0"/>
          <w:w w:val="100"/>
        </w:rPr>
        <w:t xml:space="preserve"> </w:t>
      </w:r>
      <w:r w:rsidRPr="00E202C0">
        <w:rPr>
          <w:b/>
          <w:i w:val="0"/>
          <w:w w:val="100"/>
        </w:rPr>
        <w:t xml:space="preserve">gdy informacja sektora publicznego: </w:t>
      </w:r>
    </w:p>
    <w:p w:rsidR="0073506C" w:rsidRDefault="0073506C" w:rsidP="00D24374">
      <w:pPr>
        <w:pStyle w:val="Default"/>
        <w:rPr>
          <w:i w:val="0"/>
          <w:w w:val="100"/>
        </w:rPr>
      </w:pPr>
      <w:r w:rsidRPr="00442526">
        <w:rPr>
          <w:b/>
          <w:i w:val="0"/>
          <w:w w:val="100"/>
        </w:rPr>
        <w:t>1)</w:t>
      </w:r>
      <w:r w:rsidRPr="0073506C">
        <w:rPr>
          <w:i w:val="0"/>
          <w:w w:val="100"/>
        </w:rPr>
        <w:t xml:space="preserve"> </w:t>
      </w:r>
      <w:r w:rsidR="00BB54AA">
        <w:rPr>
          <w:i w:val="0"/>
          <w:w w:val="100"/>
        </w:rPr>
        <w:t xml:space="preserve"> </w:t>
      </w:r>
      <w:r w:rsidRPr="0073506C">
        <w:rPr>
          <w:i w:val="0"/>
          <w:w w:val="100"/>
        </w:rPr>
        <w:t xml:space="preserve">nie została udostępniona w Biuletynie Informacji Publicznej lub w centralnym repozytorium; </w:t>
      </w:r>
    </w:p>
    <w:p w:rsidR="00BB54AA" w:rsidRPr="0073506C" w:rsidRDefault="00BB54AA" w:rsidP="00D24374">
      <w:pPr>
        <w:pStyle w:val="Default"/>
        <w:rPr>
          <w:i w:val="0"/>
          <w:w w:val="100"/>
        </w:rPr>
      </w:pPr>
    </w:p>
    <w:p w:rsidR="0073506C" w:rsidRDefault="0073506C" w:rsidP="00D24374">
      <w:pPr>
        <w:pStyle w:val="Default"/>
        <w:rPr>
          <w:i w:val="0"/>
          <w:w w:val="100"/>
        </w:rPr>
      </w:pPr>
      <w:r w:rsidRPr="00442526">
        <w:rPr>
          <w:b/>
          <w:i w:val="0"/>
          <w:w w:val="100"/>
        </w:rPr>
        <w:t>2)</w:t>
      </w:r>
      <w:r w:rsidRPr="0073506C">
        <w:rPr>
          <w:i w:val="0"/>
          <w:w w:val="100"/>
        </w:rPr>
        <w:t xml:space="preserve"> </w:t>
      </w:r>
      <w:r w:rsidR="00BB54AA">
        <w:rPr>
          <w:i w:val="0"/>
          <w:w w:val="100"/>
        </w:rPr>
        <w:t xml:space="preserve"> </w:t>
      </w:r>
      <w:r w:rsidRPr="0073506C">
        <w:rPr>
          <w:i w:val="0"/>
          <w:w w:val="100"/>
        </w:rPr>
        <w:t xml:space="preserve">została udostępniona w sposób inny niż </w:t>
      </w:r>
      <w:r>
        <w:rPr>
          <w:i w:val="0"/>
          <w:w w:val="100"/>
        </w:rPr>
        <w:t xml:space="preserve">w Biuletynie Informacji Publicznej </w:t>
      </w:r>
      <w:r w:rsidRPr="0073506C">
        <w:rPr>
          <w:i w:val="0"/>
          <w:w w:val="100"/>
        </w:rPr>
        <w:t xml:space="preserve">i nie zostały określone warunki ponownego wykorzystywania lub opłaty za ponowne wykorzystywanie albo nie poinformowano o braku takich warunków lub opłat; </w:t>
      </w:r>
    </w:p>
    <w:p w:rsidR="00BB54AA" w:rsidRPr="0073506C" w:rsidRDefault="00BB54AA" w:rsidP="00D24374">
      <w:pPr>
        <w:pStyle w:val="Default"/>
        <w:rPr>
          <w:i w:val="0"/>
          <w:w w:val="100"/>
        </w:rPr>
      </w:pPr>
    </w:p>
    <w:p w:rsidR="00BB54AA" w:rsidRDefault="0073506C" w:rsidP="00D24374">
      <w:pPr>
        <w:pStyle w:val="Default"/>
        <w:rPr>
          <w:i w:val="0"/>
          <w:w w:val="100"/>
        </w:rPr>
      </w:pPr>
      <w:r w:rsidRPr="00442526">
        <w:rPr>
          <w:b/>
          <w:i w:val="0"/>
          <w:w w:val="100"/>
        </w:rPr>
        <w:t>3)</w:t>
      </w:r>
      <w:r w:rsidRPr="0073506C">
        <w:rPr>
          <w:i w:val="0"/>
          <w:w w:val="100"/>
        </w:rPr>
        <w:t xml:space="preserve"> </w:t>
      </w:r>
      <w:r w:rsidR="00BB54AA">
        <w:rPr>
          <w:i w:val="0"/>
          <w:w w:val="100"/>
        </w:rPr>
        <w:t xml:space="preserve"> </w:t>
      </w:r>
      <w:r w:rsidRPr="0073506C">
        <w:rPr>
          <w:i w:val="0"/>
          <w:w w:val="100"/>
        </w:rPr>
        <w:t>będzie wykorzystywana na warunkach innych niż zostały dla tej informacji określone;</w:t>
      </w:r>
    </w:p>
    <w:p w:rsidR="0073506C" w:rsidRPr="0073506C" w:rsidRDefault="0073506C" w:rsidP="00D24374">
      <w:pPr>
        <w:pStyle w:val="Default"/>
        <w:rPr>
          <w:i w:val="0"/>
          <w:w w:val="100"/>
        </w:rPr>
      </w:pPr>
      <w:r w:rsidRPr="0073506C">
        <w:rPr>
          <w:i w:val="0"/>
          <w:w w:val="100"/>
        </w:rPr>
        <w:t xml:space="preserve"> </w:t>
      </w:r>
    </w:p>
    <w:p w:rsidR="0073506C" w:rsidRDefault="0073506C" w:rsidP="00D24374">
      <w:pPr>
        <w:pStyle w:val="Default"/>
        <w:rPr>
          <w:i w:val="0"/>
          <w:w w:val="100"/>
        </w:rPr>
      </w:pPr>
      <w:r w:rsidRPr="00442526">
        <w:rPr>
          <w:b/>
          <w:i w:val="0"/>
          <w:w w:val="100"/>
        </w:rPr>
        <w:t>4)</w:t>
      </w:r>
      <w:r w:rsidRPr="0073506C">
        <w:rPr>
          <w:i w:val="0"/>
          <w:w w:val="100"/>
        </w:rPr>
        <w:t xml:space="preserve"> </w:t>
      </w:r>
      <w:r w:rsidR="00BB54AA">
        <w:rPr>
          <w:i w:val="0"/>
          <w:w w:val="100"/>
        </w:rPr>
        <w:t xml:space="preserve"> </w:t>
      </w:r>
      <w:r w:rsidRPr="0073506C">
        <w:rPr>
          <w:i w:val="0"/>
          <w:w w:val="100"/>
        </w:rPr>
        <w:t xml:space="preserve">została udostępniona lub przekazana na podstawie innych ustaw określających zasady i tryb dostępu do informacji będących informacjami sektora publicznego. </w:t>
      </w:r>
    </w:p>
    <w:p w:rsidR="0073506C" w:rsidRPr="0073506C" w:rsidRDefault="0073506C" w:rsidP="00D24374">
      <w:pPr>
        <w:pStyle w:val="Default"/>
        <w:rPr>
          <w:i w:val="0"/>
          <w:w w:val="100"/>
        </w:rPr>
      </w:pPr>
    </w:p>
    <w:p w:rsidR="0073506C" w:rsidRDefault="0073506C" w:rsidP="00D24374">
      <w:pPr>
        <w:rPr>
          <w:i w:val="0"/>
          <w:w w:val="100"/>
        </w:rPr>
      </w:pPr>
      <w:r w:rsidRPr="0073506C">
        <w:rPr>
          <w:i w:val="0"/>
          <w:w w:val="100"/>
        </w:rPr>
        <w:t>Wniosek może dotyczyć umożliwienia, przez okres nie dłuższy niż 12 miesięcy, ponownego wykorzystywania, w sposób stały i bezpośredni w czasie rzeczywistym, informacji sektora publicznego gromadzonych i przechowywanych w systemie teleinformatycznym podmiotu zobowiązanego</w:t>
      </w:r>
      <w:r>
        <w:rPr>
          <w:i w:val="0"/>
          <w:w w:val="100"/>
        </w:rPr>
        <w:t>.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2B1EC4">
        <w:rPr>
          <w:rFonts w:eastAsia="Times New Roman"/>
          <w:b/>
          <w:i w:val="0"/>
          <w:color w:val="auto"/>
          <w:w w:val="100"/>
          <w:lang w:eastAsia="pl-PL"/>
        </w:rPr>
        <w:t>Wniosek winien spełniać warunki formalne wskazane w art. 21 ustawy o ponownym wykorzystywaniu informacji sektora publicznego.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2B1EC4">
        <w:rPr>
          <w:rFonts w:eastAsia="Times New Roman"/>
          <w:i w:val="0"/>
          <w:color w:val="auto"/>
          <w:w w:val="100"/>
          <w:lang w:eastAsia="pl-PL"/>
        </w:rPr>
        <w:t>W przypadku niespełnienia warunków formalnych wniosku, wzywa się wnioskodawcę do uzupełnienia braków, wraz z pouczeniem, że ich nieusunięcie w terminie 7 dni od dnia otrzymania wezwania spowoduje pozostawienie wniosku bez rozpoznania.</w:t>
      </w:r>
      <w:r w:rsidRPr="002B1EC4">
        <w:rPr>
          <w:rFonts w:eastAsia="Times New Roman"/>
          <w:i w:val="0"/>
          <w:color w:val="auto"/>
          <w:w w:val="100"/>
          <w:lang w:eastAsia="pl-PL"/>
        </w:rPr>
        <w:br/>
        <w:t>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</w:t>
      </w:r>
    </w:p>
    <w:p w:rsid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2B1EC4">
        <w:rPr>
          <w:rFonts w:eastAsia="Times New Roman"/>
          <w:i w:val="0"/>
          <w:color w:val="auto"/>
          <w:w w:val="100"/>
          <w:lang w:eastAsia="pl-PL"/>
        </w:rPr>
        <w:t>Po rozpatrzeniu wniosku organ zobowiązany: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442526">
        <w:rPr>
          <w:rFonts w:eastAsia="Times New Roman"/>
          <w:b/>
          <w:i w:val="0"/>
          <w:color w:val="auto"/>
          <w:w w:val="100"/>
          <w:lang w:eastAsia="pl-PL"/>
        </w:rPr>
        <w:t>1)</w:t>
      </w:r>
      <w:r w:rsidR="00442526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BB54AA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Pr="002B1EC4">
        <w:rPr>
          <w:rFonts w:eastAsia="Times New Roman"/>
          <w:i w:val="0"/>
          <w:color w:val="auto"/>
          <w:w w:val="100"/>
          <w:lang w:eastAsia="pl-PL"/>
        </w:rPr>
        <w:t>przekazuje informację sektora publicznego w celu ponownego wykorzystywania bez określania warunków ponownego wykorzystywania;</w:t>
      </w:r>
    </w:p>
    <w:p w:rsidR="002B1EC4" w:rsidRPr="00BB54AA" w:rsidRDefault="002B1EC4" w:rsidP="00BB54AA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BB54AA">
        <w:rPr>
          <w:rFonts w:eastAsia="Times New Roman"/>
          <w:b/>
          <w:i w:val="0"/>
          <w:color w:val="auto"/>
          <w:w w:val="100"/>
          <w:lang w:eastAsia="pl-PL"/>
        </w:rPr>
        <w:t>2)</w:t>
      </w:r>
      <w:r w:rsidR="00442526" w:rsidRPr="00BB54AA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BB54AA" w:rsidRPr="00BB54AA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Pr="00BB54AA">
        <w:rPr>
          <w:rFonts w:eastAsia="Times New Roman"/>
          <w:i w:val="0"/>
          <w:color w:val="auto"/>
          <w:w w:val="100"/>
          <w:lang w:eastAsia="pl-PL"/>
        </w:rPr>
        <w:t>informuje o braku warunków ponownego wykorzystywania w przypadku posiadania informacji sektora publicznego przez wnioskodawcę (wyraża zgodę na ponowne wykorzystywanie informacji sektora publicznego);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442526">
        <w:rPr>
          <w:rFonts w:eastAsia="Times New Roman"/>
          <w:b/>
          <w:i w:val="0"/>
          <w:color w:val="auto"/>
          <w:w w:val="100"/>
          <w:lang w:eastAsia="pl-PL"/>
        </w:rPr>
        <w:t>3)</w:t>
      </w:r>
      <w:r w:rsidR="00442526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Pr="002B1EC4">
        <w:rPr>
          <w:rFonts w:eastAsia="Times New Roman"/>
          <w:i w:val="0"/>
          <w:color w:val="auto"/>
          <w:w w:val="100"/>
          <w:lang w:eastAsia="pl-PL"/>
        </w:rPr>
        <w:t>składa ofertę zawierającą warunki ponownego wykorzystywania lub informację o wysokości opłat za ponowne wykorzystywanie;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442526">
        <w:rPr>
          <w:rFonts w:eastAsia="Times New Roman"/>
          <w:b/>
          <w:i w:val="0"/>
          <w:color w:val="auto"/>
          <w:w w:val="100"/>
          <w:lang w:eastAsia="pl-PL"/>
        </w:rPr>
        <w:lastRenderedPageBreak/>
        <w:t>4)</w:t>
      </w:r>
      <w:r w:rsidR="00442526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Pr="002B1EC4">
        <w:rPr>
          <w:rFonts w:eastAsia="Times New Roman"/>
          <w:i w:val="0"/>
          <w:color w:val="auto"/>
          <w:w w:val="100"/>
          <w:lang w:eastAsia="pl-PL"/>
        </w:rPr>
        <w:t>odmawia, w drodze decyzji, wyrażenia zgody na ponowne wykorzystywanie informacji sektora publicznego.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2B1EC4">
        <w:rPr>
          <w:rFonts w:eastAsia="Times New Roman"/>
          <w:i w:val="0"/>
          <w:color w:val="auto"/>
          <w:w w:val="100"/>
          <w:lang w:eastAsia="pl-PL"/>
        </w:rPr>
        <w:t>Wnioskodawca, który otrzymał ofertę może w terminie 14 dni od dnia otrzymania oferty złożyć sprzeciw z powodu naruszenia przepisów ustawy albo zawiadomić organ zobowiązany o przyjęciu oferty.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2B1EC4">
        <w:rPr>
          <w:rFonts w:eastAsia="Times New Roman"/>
          <w:i w:val="0"/>
          <w:color w:val="auto"/>
          <w:w w:val="100"/>
          <w:lang w:eastAsia="pl-PL"/>
        </w:rPr>
        <w:t>Brak zawiadomienia o przyjęciu oferty w terminie 14 dni od dnia otrzymania oferty jest równoznaczny z wycofaniem wniosku.</w:t>
      </w:r>
    </w:p>
    <w:p w:rsidR="002B1EC4" w:rsidRPr="002B1EC4" w:rsidRDefault="002B1EC4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2B1EC4">
        <w:rPr>
          <w:rFonts w:eastAsia="Times New Roman"/>
          <w:i w:val="0"/>
          <w:color w:val="auto"/>
          <w:w w:val="100"/>
          <w:lang w:eastAsia="pl-PL"/>
        </w:rPr>
        <w:t xml:space="preserve">W przypadku otrzymania </w:t>
      </w:r>
      <w:r>
        <w:rPr>
          <w:rFonts w:eastAsia="Times New Roman"/>
          <w:i w:val="0"/>
          <w:color w:val="auto"/>
          <w:w w:val="100"/>
          <w:lang w:eastAsia="pl-PL"/>
        </w:rPr>
        <w:t>sprzeciwu przedszkole nr 23</w:t>
      </w:r>
      <w:r w:rsidRPr="002B1EC4">
        <w:rPr>
          <w:rFonts w:eastAsia="Times New Roman"/>
          <w:i w:val="0"/>
          <w:color w:val="auto"/>
          <w:w w:val="100"/>
          <w:lang w:eastAsia="pl-PL"/>
        </w:rPr>
        <w:t>, w drodze decyzji, rozstrzyga o warunkach ponownego wykorzystywania lub o wysokości opłat za ponowne wykorzystywanie.</w:t>
      </w:r>
    </w:p>
    <w:p w:rsidR="0073506C" w:rsidRDefault="0073506C" w:rsidP="00D24374">
      <w:pPr>
        <w:rPr>
          <w:i w:val="0"/>
          <w:w w:val="100"/>
        </w:rPr>
      </w:pPr>
      <w:r w:rsidRPr="0069402C">
        <w:rPr>
          <w:b/>
          <w:i w:val="0"/>
          <w:w w:val="100"/>
        </w:rPr>
        <w:t xml:space="preserve">Wniosek wnosi się </w:t>
      </w:r>
      <w:r w:rsidRPr="00FF098B">
        <w:rPr>
          <w:i w:val="0"/>
          <w:w w:val="100"/>
        </w:rPr>
        <w:t>w postaci papierowej do bezpośrednio do dyrektora Przedszkola nr 23 lub pocztą na adres: Przedszkole nr 23, 00-454 Warszawa ul. Czerniakowska 128 albo w formie elektronicznej</w:t>
      </w:r>
      <w:r w:rsidR="00FF098B" w:rsidRPr="00FF098B">
        <w:rPr>
          <w:i w:val="0"/>
          <w:w w:val="100"/>
        </w:rPr>
        <w:t xml:space="preserve"> za pośrednictwem  platformy</w:t>
      </w:r>
      <w:r w:rsidR="00442526">
        <w:rPr>
          <w:i w:val="0"/>
          <w:w w:val="100"/>
        </w:rPr>
        <w:t xml:space="preserve"> </w:t>
      </w:r>
      <w:proofErr w:type="spellStart"/>
      <w:r w:rsidR="00442526">
        <w:rPr>
          <w:i w:val="0"/>
          <w:w w:val="100"/>
        </w:rPr>
        <w:t>Epuap</w:t>
      </w:r>
      <w:proofErr w:type="spellEnd"/>
      <w:r w:rsidR="00442526">
        <w:rPr>
          <w:i w:val="0"/>
          <w:w w:val="100"/>
        </w:rPr>
        <w:t xml:space="preserve"> lub mailem na adres </w:t>
      </w:r>
      <w:r w:rsidRPr="00FF098B">
        <w:rPr>
          <w:i w:val="0"/>
          <w:w w:val="100"/>
        </w:rPr>
        <w:t>p23</w:t>
      </w:r>
      <w:r w:rsidR="00FF098B" w:rsidRPr="00FF098B">
        <w:rPr>
          <w:i w:val="0"/>
          <w:w w:val="100"/>
        </w:rPr>
        <w:t>@edu.um.warszawa.pl</w:t>
      </w:r>
      <w:r w:rsidR="00442526">
        <w:rPr>
          <w:i w:val="0"/>
          <w:w w:val="100"/>
        </w:rPr>
        <w:t>.</w:t>
      </w:r>
    </w:p>
    <w:p w:rsidR="00FF098B" w:rsidRPr="00FF098B" w:rsidRDefault="00FF098B" w:rsidP="00D24374">
      <w:pPr>
        <w:spacing w:before="100" w:beforeAutospacing="1" w:after="100" w:afterAutospacing="1" w:line="240" w:lineRule="auto"/>
        <w:rPr>
          <w:rFonts w:eastAsia="Times New Roman"/>
          <w:b/>
          <w:i w:val="0"/>
          <w:color w:val="auto"/>
          <w:w w:val="100"/>
          <w:lang w:eastAsia="pl-PL"/>
        </w:rPr>
      </w:pPr>
      <w:r w:rsidRPr="00FF098B">
        <w:rPr>
          <w:rFonts w:eastAsia="Times New Roman"/>
          <w:b/>
          <w:i w:val="0"/>
          <w:color w:val="auto"/>
          <w:w w:val="100"/>
          <w:lang w:eastAsia="pl-PL"/>
        </w:rPr>
        <w:t>Określa się następujące warunki dla ponownego wykorzystywania informacje sektora publicznego udostępnionych na stronach Biuletynu Informacj</w:t>
      </w:r>
      <w:r w:rsidRPr="0069402C">
        <w:rPr>
          <w:rFonts w:eastAsia="Times New Roman"/>
          <w:b/>
          <w:i w:val="0"/>
          <w:color w:val="auto"/>
          <w:w w:val="100"/>
          <w:lang w:eastAsia="pl-PL"/>
        </w:rPr>
        <w:t>i Publicznej –Przedszkola nr 23</w:t>
      </w:r>
    </w:p>
    <w:p w:rsidR="00FF098B" w:rsidRDefault="00442526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E202C0">
        <w:rPr>
          <w:rFonts w:eastAsia="Times New Roman"/>
          <w:b/>
          <w:i w:val="0"/>
          <w:color w:val="auto"/>
          <w:w w:val="100"/>
          <w:lang w:eastAsia="pl-PL"/>
        </w:rPr>
        <w:t>1.</w:t>
      </w:r>
      <w:r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E202C0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FF098B" w:rsidRPr="00FF098B">
        <w:rPr>
          <w:rFonts w:eastAsia="Times New Roman"/>
          <w:i w:val="0"/>
          <w:color w:val="auto"/>
          <w:w w:val="100"/>
          <w:lang w:eastAsia="pl-PL"/>
        </w:rPr>
        <w:t xml:space="preserve">informacja musi zawierać wzmiankę o źródle jej pozyskania poprzez podanie pełnej nazwy </w:t>
      </w:r>
      <w:r w:rsidR="00FF098B">
        <w:rPr>
          <w:rFonts w:eastAsia="Times New Roman"/>
          <w:i w:val="0"/>
          <w:color w:val="auto"/>
          <w:w w:val="100"/>
          <w:lang w:eastAsia="pl-PL"/>
        </w:rPr>
        <w:t>Przedszkola nr 23 oraz dokładnego  adresu z kodem pocztowym,</w:t>
      </w:r>
    </w:p>
    <w:p w:rsidR="00FF098B" w:rsidRPr="00FF098B" w:rsidRDefault="00E202C0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E202C0">
        <w:rPr>
          <w:rFonts w:eastAsia="Times New Roman"/>
          <w:b/>
          <w:i w:val="0"/>
          <w:color w:val="auto"/>
          <w:w w:val="100"/>
          <w:lang w:eastAsia="pl-PL"/>
        </w:rPr>
        <w:t>2.</w:t>
      </w:r>
      <w:r>
        <w:rPr>
          <w:rFonts w:eastAsia="Times New Roman"/>
          <w:i w:val="0"/>
          <w:color w:val="auto"/>
          <w:w w:val="100"/>
          <w:lang w:eastAsia="pl-PL"/>
        </w:rPr>
        <w:t xml:space="preserve">  </w:t>
      </w:r>
      <w:r w:rsidR="00FF098B" w:rsidRPr="00FF098B">
        <w:rPr>
          <w:rFonts w:eastAsia="Times New Roman"/>
          <w:i w:val="0"/>
          <w:color w:val="auto"/>
          <w:w w:val="100"/>
          <w:lang w:eastAsia="pl-PL"/>
        </w:rPr>
        <w:t>należy podać datę wytworzenia lub pozyskania informacji;</w:t>
      </w:r>
    </w:p>
    <w:p w:rsidR="00FF098B" w:rsidRPr="00FF098B" w:rsidRDefault="00E202C0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E202C0">
        <w:rPr>
          <w:rFonts w:eastAsia="Times New Roman"/>
          <w:b/>
          <w:i w:val="0"/>
          <w:color w:val="auto"/>
          <w:w w:val="100"/>
          <w:lang w:eastAsia="pl-PL"/>
        </w:rPr>
        <w:t>3.</w:t>
      </w:r>
      <w:r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FF098B" w:rsidRPr="00FF098B">
        <w:rPr>
          <w:rFonts w:eastAsia="Times New Roman"/>
          <w:i w:val="0"/>
          <w:color w:val="auto"/>
          <w:w w:val="100"/>
          <w:lang w:eastAsia="pl-PL"/>
        </w:rPr>
        <w:t>jeśli pozyskana treść informacji będzie modyfikowana należy zamieścić adnotację o tym, że uzyskana informacja została przetworzona w procesie ponownego wykorzystywania;</w:t>
      </w:r>
    </w:p>
    <w:p w:rsidR="00FF098B" w:rsidRPr="00FF098B" w:rsidRDefault="00E202C0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E202C0">
        <w:rPr>
          <w:rFonts w:eastAsia="Times New Roman"/>
          <w:b/>
          <w:i w:val="0"/>
          <w:color w:val="auto"/>
          <w:w w:val="100"/>
          <w:lang w:eastAsia="pl-PL"/>
        </w:rPr>
        <w:t>4.</w:t>
      </w:r>
      <w:r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FF098B" w:rsidRPr="00FF098B">
        <w:rPr>
          <w:rFonts w:eastAsia="Times New Roman"/>
          <w:i w:val="0"/>
          <w:color w:val="auto"/>
          <w:w w:val="100"/>
          <w:lang w:eastAsia="pl-PL"/>
        </w:rPr>
        <w:t>jeżeli treść pozyskanej informacji lub jej fragment, ma stanowić część całości, należy ją zamieścić w tekście w formie cytatu, z przypisem informującym o źródle pochodzenia;</w:t>
      </w:r>
    </w:p>
    <w:p w:rsidR="00FF098B" w:rsidRPr="002B1EC4" w:rsidRDefault="00E202C0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E202C0">
        <w:rPr>
          <w:rFonts w:eastAsia="Times New Roman"/>
          <w:b/>
          <w:i w:val="0"/>
          <w:color w:val="auto"/>
          <w:w w:val="100"/>
          <w:lang w:eastAsia="pl-PL"/>
        </w:rPr>
        <w:t>5.</w:t>
      </w:r>
      <w:r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FF098B" w:rsidRPr="00FF098B">
        <w:rPr>
          <w:rFonts w:eastAsia="Times New Roman"/>
          <w:i w:val="0"/>
          <w:color w:val="auto"/>
          <w:w w:val="100"/>
          <w:lang w:eastAsia="pl-PL"/>
        </w:rPr>
        <w:t>poinformowanie, iż organ zobowiązany do udostępnienia informacji sektora publicznego, nie ponosi odpowiedzialności za jej przetworzenie, dalsze udostępnianie i wykorzystywanie.</w:t>
      </w:r>
    </w:p>
    <w:p w:rsidR="00FF098B" w:rsidRPr="00FF098B" w:rsidRDefault="00FF098B" w:rsidP="00D24374">
      <w:pPr>
        <w:spacing w:after="0" w:line="240" w:lineRule="auto"/>
        <w:rPr>
          <w:rFonts w:eastAsia="Times New Roman"/>
          <w:i w:val="0"/>
          <w:color w:val="auto"/>
          <w:w w:val="100"/>
          <w:lang w:eastAsia="pl-PL"/>
        </w:rPr>
      </w:pPr>
      <w:r>
        <w:rPr>
          <w:rFonts w:eastAsia="Times New Roman"/>
          <w:b/>
          <w:bCs/>
          <w:i w:val="0"/>
          <w:color w:val="auto"/>
          <w:w w:val="100"/>
          <w:lang w:eastAsia="pl-PL"/>
        </w:rPr>
        <w:t>I</w:t>
      </w:r>
      <w:r w:rsidRPr="00FF098B">
        <w:rPr>
          <w:rFonts w:eastAsia="Times New Roman"/>
          <w:b/>
          <w:bCs/>
          <w:i w:val="0"/>
          <w:color w:val="auto"/>
          <w:w w:val="100"/>
          <w:lang w:eastAsia="pl-PL"/>
        </w:rPr>
        <w:t>nformacja o wysokości opłat za ponowne wykorzystywanie informacji sektora publicznego</w:t>
      </w:r>
      <w:r w:rsidRPr="00FF098B">
        <w:rPr>
          <w:rFonts w:eastAsia="Times New Roman"/>
          <w:i w:val="0"/>
          <w:color w:val="auto"/>
          <w:w w:val="100"/>
          <w:lang w:eastAsia="pl-PL"/>
        </w:rPr>
        <w:t xml:space="preserve"> </w:t>
      </w:r>
    </w:p>
    <w:p w:rsidR="00FF098B" w:rsidRPr="00FF098B" w:rsidRDefault="00FF098B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FF098B">
        <w:rPr>
          <w:rFonts w:eastAsia="Times New Roman"/>
          <w:i w:val="0"/>
          <w:color w:val="auto"/>
          <w:w w:val="100"/>
          <w:lang w:eastAsia="pl-PL"/>
        </w:rPr>
        <w:t xml:space="preserve">Informacja sektora publicznego wytworzona w </w:t>
      </w:r>
      <w:r>
        <w:rPr>
          <w:rFonts w:eastAsia="Times New Roman"/>
          <w:i w:val="0"/>
          <w:color w:val="auto"/>
          <w:w w:val="100"/>
          <w:lang w:eastAsia="pl-PL"/>
        </w:rPr>
        <w:t>Przedszkolu nr 23</w:t>
      </w:r>
      <w:r w:rsidR="0069402C"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Pr="00FF098B">
        <w:rPr>
          <w:rFonts w:eastAsia="Times New Roman"/>
          <w:i w:val="0"/>
          <w:color w:val="auto"/>
          <w:w w:val="100"/>
          <w:lang w:eastAsia="pl-PL"/>
        </w:rPr>
        <w:t>jest udostępniana lub przekazywana w celu ponowneg</w:t>
      </w:r>
      <w:r>
        <w:rPr>
          <w:rFonts w:eastAsia="Times New Roman"/>
          <w:i w:val="0"/>
          <w:color w:val="auto"/>
          <w:w w:val="100"/>
          <w:lang w:eastAsia="pl-PL"/>
        </w:rPr>
        <w:t xml:space="preserve">o wykorzystywania, </w:t>
      </w:r>
      <w:r w:rsidR="0069402C">
        <w:rPr>
          <w:rFonts w:eastAsia="Times New Roman"/>
          <w:i w:val="0"/>
          <w:color w:val="auto"/>
          <w:w w:val="100"/>
          <w:lang w:eastAsia="pl-PL"/>
        </w:rPr>
        <w:t xml:space="preserve">co do zasady </w:t>
      </w:r>
      <w:r w:rsidRPr="00FF098B">
        <w:rPr>
          <w:rFonts w:eastAsia="Times New Roman"/>
          <w:i w:val="0"/>
          <w:color w:val="auto"/>
          <w:w w:val="100"/>
          <w:lang w:eastAsia="pl-PL"/>
        </w:rPr>
        <w:t xml:space="preserve"> bezpłatnie. Zgodnie z </w:t>
      </w:r>
      <w:r>
        <w:rPr>
          <w:rFonts w:eastAsia="Times New Roman"/>
          <w:i w:val="0"/>
          <w:color w:val="auto"/>
          <w:w w:val="100"/>
          <w:lang w:eastAsia="pl-PL"/>
        </w:rPr>
        <w:t xml:space="preserve">art. 17 ust. 1 i 2 ustawy Przedszkole nr 23 </w:t>
      </w:r>
      <w:r w:rsidRPr="00FF098B">
        <w:rPr>
          <w:rFonts w:eastAsia="Times New Roman"/>
          <w:i w:val="0"/>
          <w:color w:val="auto"/>
          <w:w w:val="100"/>
          <w:lang w:eastAsia="pl-PL"/>
        </w:rPr>
        <w:t xml:space="preserve">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</w:t>
      </w:r>
      <w:r w:rsidRPr="00FF098B">
        <w:rPr>
          <w:rFonts w:eastAsia="Times New Roman"/>
          <w:i w:val="0"/>
          <w:color w:val="auto"/>
          <w:w w:val="100"/>
          <w:lang w:eastAsia="pl-PL"/>
        </w:rPr>
        <w:lastRenderedPageBreak/>
        <w:t>sumy kosztów poniesionych bezpośrednio związanych z przygotowaniem i przekazaniem informacji publicznej celem ponownego wykorzystania w określony sposób i w określonej formie.</w:t>
      </w:r>
    </w:p>
    <w:p w:rsidR="00FF098B" w:rsidRDefault="00FF098B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FF098B">
        <w:rPr>
          <w:rFonts w:eastAsia="Times New Roman"/>
          <w:i w:val="0"/>
          <w:color w:val="auto"/>
          <w:w w:val="100"/>
          <w:lang w:eastAsia="pl-PL"/>
        </w:rPr>
        <w:t>W przypadku umożliwienia ponownego wykorzystywania, w sposób stały i bezpośredni w czasie rzeczywistym, informacji sektora publicznego gromadzonych i przechowywanych 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</w:p>
    <w:p w:rsidR="0069402C" w:rsidRPr="0069402C" w:rsidRDefault="0069402C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69402C">
        <w:rPr>
          <w:rFonts w:eastAsia="Times New Roman"/>
          <w:b/>
          <w:bCs/>
          <w:i w:val="0"/>
          <w:color w:val="auto"/>
          <w:w w:val="100"/>
          <w:lang w:eastAsia="pl-PL"/>
        </w:rPr>
        <w:t>Środki prawne przysługujące w przypadku odmowy wyrażenia zgody na ponowne wykorzystywanie oraz o prawie do sprzeciwu</w:t>
      </w:r>
    </w:p>
    <w:p w:rsidR="0069402C" w:rsidRPr="0069402C" w:rsidRDefault="0069402C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69402C">
        <w:rPr>
          <w:rFonts w:eastAsia="Times New Roman"/>
          <w:i w:val="0"/>
          <w:color w:val="auto"/>
          <w:w w:val="100"/>
          <w:lang w:eastAsia="pl-PL"/>
        </w:rPr>
        <w:t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</w:t>
      </w:r>
      <w:proofErr w:type="spellStart"/>
      <w:r w:rsidR="008B5C55" w:rsidRPr="00BE22F0">
        <w:rPr>
          <w:i w:val="0"/>
          <w:color w:val="auto"/>
          <w:w w:val="100"/>
        </w:rPr>
        <w:fldChar w:fldCharType="begin"/>
      </w:r>
      <w:r w:rsidRPr="00BE22F0">
        <w:rPr>
          <w:i w:val="0"/>
          <w:color w:val="auto"/>
          <w:w w:val="100"/>
        </w:rPr>
        <w:instrText xml:space="preserve"> HYPERLINK "http://prawo.sejm.gov.pl/isap.nsf/DocDetails.xsp?id=WDU20170001257" </w:instrText>
      </w:r>
      <w:r w:rsidR="008B5C55" w:rsidRPr="00BE22F0">
        <w:rPr>
          <w:i w:val="0"/>
          <w:color w:val="auto"/>
          <w:w w:val="100"/>
        </w:rPr>
        <w:fldChar w:fldCharType="separate"/>
      </w:r>
      <w:r w:rsidRPr="00BE22F0">
        <w:rPr>
          <w:rStyle w:val="Hipercze"/>
          <w:i w:val="0"/>
          <w:color w:val="auto"/>
          <w:w w:val="100"/>
          <w:u w:val="none"/>
        </w:rPr>
        <w:t>Dz.U</w:t>
      </w:r>
      <w:proofErr w:type="spellEnd"/>
      <w:r w:rsidRPr="00BE22F0">
        <w:rPr>
          <w:rStyle w:val="Hipercze"/>
          <w:i w:val="0"/>
          <w:color w:val="auto"/>
          <w:w w:val="100"/>
          <w:u w:val="none"/>
        </w:rPr>
        <w:t>. 2017 poz. 1257</w:t>
      </w:r>
      <w:r w:rsidR="008B5C55" w:rsidRPr="00BE22F0">
        <w:rPr>
          <w:i w:val="0"/>
          <w:color w:val="auto"/>
          <w:w w:val="100"/>
        </w:rPr>
        <w:fldChar w:fldCharType="end"/>
      </w:r>
      <w:r>
        <w:rPr>
          <w:i w:val="0"/>
          <w:color w:val="auto"/>
          <w:w w:val="100"/>
        </w:rPr>
        <w:t xml:space="preserve"> </w:t>
      </w:r>
      <w:r w:rsidRPr="0069402C">
        <w:rPr>
          <w:rFonts w:eastAsia="Times New Roman"/>
          <w:i w:val="0"/>
          <w:color w:val="auto"/>
          <w:w w:val="100"/>
          <w:lang w:eastAsia="pl-PL"/>
        </w:rPr>
        <w:t xml:space="preserve">z </w:t>
      </w:r>
      <w:proofErr w:type="spellStart"/>
      <w:r w:rsidRPr="0069402C">
        <w:rPr>
          <w:rFonts w:eastAsia="Times New Roman"/>
          <w:i w:val="0"/>
          <w:color w:val="auto"/>
          <w:w w:val="100"/>
          <w:lang w:eastAsia="pl-PL"/>
        </w:rPr>
        <w:t>późn</w:t>
      </w:r>
      <w:proofErr w:type="spellEnd"/>
      <w:r w:rsidRPr="0069402C">
        <w:rPr>
          <w:rFonts w:eastAsia="Times New Roman"/>
          <w:i w:val="0"/>
          <w:color w:val="auto"/>
          <w:w w:val="100"/>
          <w:lang w:eastAsia="pl-PL"/>
        </w:rPr>
        <w:t>. zm.).</w:t>
      </w:r>
    </w:p>
    <w:p w:rsidR="00E202C0" w:rsidRDefault="0069402C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69402C">
        <w:rPr>
          <w:rFonts w:eastAsia="Times New Roman"/>
          <w:i w:val="0"/>
          <w:color w:val="auto"/>
          <w:w w:val="100"/>
          <w:lang w:eastAsia="pl-PL"/>
        </w:rPr>
        <w:t xml:space="preserve">Do skarg rozpatrywanych w postępowaniach o ponowne wykorzystywanie stosuje się przepisy ustawy z dnia 30 sierpnia 2002 r. – Prawo o postępowaniu przed sądami </w:t>
      </w:r>
      <w:r w:rsidRPr="00BE22F0">
        <w:rPr>
          <w:rFonts w:eastAsia="Times New Roman"/>
          <w:i w:val="0"/>
          <w:color w:val="auto"/>
          <w:w w:val="100"/>
          <w:lang w:eastAsia="pl-PL"/>
        </w:rPr>
        <w:t>(</w:t>
      </w:r>
      <w:proofErr w:type="spellStart"/>
      <w:r w:rsidR="008B5C55" w:rsidRPr="00BE22F0">
        <w:rPr>
          <w:i w:val="0"/>
          <w:color w:val="auto"/>
          <w:w w:val="100"/>
        </w:rPr>
        <w:fldChar w:fldCharType="begin"/>
      </w:r>
      <w:r w:rsidRPr="00BE22F0">
        <w:rPr>
          <w:i w:val="0"/>
          <w:color w:val="auto"/>
          <w:w w:val="100"/>
        </w:rPr>
        <w:instrText xml:space="preserve"> HYPERLINK "http://prawo.sejm.gov.pl/isap.nsf/DocDetails.xsp?id=WDU20170001369" </w:instrText>
      </w:r>
      <w:r w:rsidR="008B5C55" w:rsidRPr="00BE22F0">
        <w:rPr>
          <w:i w:val="0"/>
          <w:color w:val="auto"/>
          <w:w w:val="100"/>
        </w:rPr>
        <w:fldChar w:fldCharType="separate"/>
      </w:r>
      <w:r w:rsidRPr="00BE22F0">
        <w:rPr>
          <w:rStyle w:val="Hipercze"/>
          <w:i w:val="0"/>
          <w:color w:val="auto"/>
          <w:w w:val="100"/>
          <w:u w:val="none"/>
        </w:rPr>
        <w:t>Dz.U</w:t>
      </w:r>
      <w:proofErr w:type="spellEnd"/>
      <w:r w:rsidRPr="00BE22F0">
        <w:rPr>
          <w:rStyle w:val="Hipercze"/>
          <w:i w:val="0"/>
          <w:color w:val="auto"/>
          <w:w w:val="100"/>
          <w:u w:val="none"/>
        </w:rPr>
        <w:t>. 2017 poz. 1369</w:t>
      </w:r>
      <w:r w:rsidR="008B5C55" w:rsidRPr="00BE22F0">
        <w:rPr>
          <w:i w:val="0"/>
          <w:color w:val="auto"/>
          <w:w w:val="100"/>
        </w:rPr>
        <w:fldChar w:fldCharType="end"/>
      </w:r>
      <w:r w:rsidRPr="0069402C">
        <w:rPr>
          <w:rFonts w:eastAsia="Times New Roman"/>
          <w:i w:val="0"/>
          <w:color w:val="auto"/>
          <w:w w:val="100"/>
          <w:lang w:eastAsia="pl-PL"/>
        </w:rPr>
        <w:t xml:space="preserve"> z </w:t>
      </w:r>
      <w:proofErr w:type="spellStart"/>
      <w:r w:rsidRPr="0069402C">
        <w:rPr>
          <w:rFonts w:eastAsia="Times New Roman"/>
          <w:i w:val="0"/>
          <w:color w:val="auto"/>
          <w:w w:val="100"/>
          <w:lang w:eastAsia="pl-PL"/>
        </w:rPr>
        <w:t>późn</w:t>
      </w:r>
      <w:proofErr w:type="spellEnd"/>
      <w:r w:rsidRPr="0069402C">
        <w:rPr>
          <w:rFonts w:eastAsia="Times New Roman"/>
          <w:i w:val="0"/>
          <w:color w:val="auto"/>
          <w:w w:val="100"/>
          <w:lang w:eastAsia="pl-PL"/>
        </w:rPr>
        <w:t>. zm.) z tym, że:</w:t>
      </w:r>
    </w:p>
    <w:p w:rsidR="0069402C" w:rsidRDefault="00E202C0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 w:rsidRPr="00E202C0">
        <w:rPr>
          <w:rFonts w:eastAsia="Times New Roman"/>
          <w:b/>
          <w:i w:val="0"/>
          <w:color w:val="auto"/>
          <w:w w:val="100"/>
          <w:lang w:eastAsia="pl-PL"/>
        </w:rPr>
        <w:t>1.</w:t>
      </w:r>
      <w:r>
        <w:rPr>
          <w:rFonts w:eastAsia="Times New Roman"/>
          <w:i w:val="0"/>
          <w:color w:val="auto"/>
          <w:w w:val="100"/>
          <w:lang w:eastAsia="pl-PL"/>
        </w:rPr>
        <w:t xml:space="preserve"> </w:t>
      </w:r>
      <w:r w:rsidR="0069402C" w:rsidRPr="0069402C">
        <w:rPr>
          <w:rFonts w:eastAsia="Times New Roman"/>
          <w:i w:val="0"/>
          <w:color w:val="auto"/>
          <w:w w:val="100"/>
          <w:lang w:eastAsia="pl-PL"/>
        </w:rPr>
        <w:t>przekazanie akt i odpowiedzi na skargę następuje w terminie 15 dni od dnia otrzymania skargi;</w:t>
      </w:r>
    </w:p>
    <w:p w:rsidR="0069402C" w:rsidRPr="0069402C" w:rsidRDefault="00E202C0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  <w:r>
        <w:rPr>
          <w:rFonts w:eastAsia="Times New Roman"/>
          <w:b/>
          <w:i w:val="0"/>
          <w:color w:val="auto"/>
          <w:w w:val="100"/>
          <w:lang w:eastAsia="pl-PL"/>
        </w:rPr>
        <w:t xml:space="preserve">2. </w:t>
      </w:r>
      <w:r w:rsidR="0069402C" w:rsidRPr="0069402C">
        <w:rPr>
          <w:rFonts w:eastAsia="Times New Roman"/>
          <w:i w:val="0"/>
          <w:color w:val="auto"/>
          <w:w w:val="100"/>
          <w:lang w:eastAsia="pl-PL"/>
        </w:rPr>
        <w:t>skargę rozpatruje się w terminie 30 dni od dnia otrzymania akt wraz z odpowiedzią na skargę.</w:t>
      </w:r>
    </w:p>
    <w:p w:rsidR="0069402C" w:rsidRPr="00FF098B" w:rsidRDefault="0069402C" w:rsidP="00D24374">
      <w:pPr>
        <w:spacing w:before="100" w:beforeAutospacing="1" w:after="100" w:afterAutospacing="1" w:line="240" w:lineRule="auto"/>
        <w:rPr>
          <w:rFonts w:eastAsia="Times New Roman"/>
          <w:i w:val="0"/>
          <w:color w:val="auto"/>
          <w:w w:val="100"/>
          <w:lang w:eastAsia="pl-PL"/>
        </w:rPr>
      </w:pPr>
    </w:p>
    <w:p w:rsidR="00FF098B" w:rsidRPr="00FF098B" w:rsidRDefault="00FF098B" w:rsidP="00D24374">
      <w:pPr>
        <w:spacing w:before="100" w:beforeAutospacing="1" w:after="100" w:afterAutospacing="1" w:line="240" w:lineRule="auto"/>
        <w:ind w:left="720"/>
        <w:rPr>
          <w:rFonts w:eastAsia="Times New Roman"/>
          <w:i w:val="0"/>
          <w:color w:val="auto"/>
          <w:w w:val="100"/>
          <w:lang w:eastAsia="pl-PL"/>
        </w:rPr>
      </w:pPr>
    </w:p>
    <w:p w:rsidR="00FF098B" w:rsidRPr="00FF098B" w:rsidRDefault="00FF098B" w:rsidP="00D24374">
      <w:pPr>
        <w:rPr>
          <w:i w:val="0"/>
          <w:w w:val="100"/>
        </w:rPr>
      </w:pPr>
    </w:p>
    <w:p w:rsidR="0073506C" w:rsidRPr="0073506C" w:rsidRDefault="0073506C" w:rsidP="00D2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06C" w:rsidRPr="0073506C" w:rsidRDefault="0073506C" w:rsidP="00D24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3506C">
        <w:rPr>
          <w:rFonts w:ascii="Arial" w:hAnsi="Arial" w:cs="Arial"/>
          <w:color w:val="000000"/>
        </w:rPr>
        <w:t xml:space="preserve"> </w:t>
      </w:r>
    </w:p>
    <w:p w:rsidR="007F66A7" w:rsidRPr="0073506C" w:rsidRDefault="007F66A7" w:rsidP="00D24374">
      <w:pPr>
        <w:rPr>
          <w:b/>
          <w:w w:val="100"/>
        </w:rPr>
      </w:pPr>
    </w:p>
    <w:sectPr w:rsidR="007F66A7" w:rsidRPr="0073506C" w:rsidSect="005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27A"/>
    <w:multiLevelType w:val="hybridMultilevel"/>
    <w:tmpl w:val="AEF4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1B86"/>
    <w:multiLevelType w:val="hybridMultilevel"/>
    <w:tmpl w:val="207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5208"/>
    <w:multiLevelType w:val="hybridMultilevel"/>
    <w:tmpl w:val="A0D4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5860"/>
    <w:multiLevelType w:val="multilevel"/>
    <w:tmpl w:val="321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F6D0A"/>
    <w:multiLevelType w:val="multilevel"/>
    <w:tmpl w:val="CAB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10DC7"/>
    <w:multiLevelType w:val="multilevel"/>
    <w:tmpl w:val="668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20001"/>
    <w:multiLevelType w:val="hybridMultilevel"/>
    <w:tmpl w:val="BD6A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A5C"/>
    <w:rsid w:val="00050500"/>
    <w:rsid w:val="001A64ED"/>
    <w:rsid w:val="002B1EC4"/>
    <w:rsid w:val="003F1B86"/>
    <w:rsid w:val="00405F87"/>
    <w:rsid w:val="00442526"/>
    <w:rsid w:val="005367D3"/>
    <w:rsid w:val="00652C58"/>
    <w:rsid w:val="0068676E"/>
    <w:rsid w:val="0069402C"/>
    <w:rsid w:val="00733E36"/>
    <w:rsid w:val="0073506C"/>
    <w:rsid w:val="0076491F"/>
    <w:rsid w:val="007A5A0F"/>
    <w:rsid w:val="007E50BB"/>
    <w:rsid w:val="007F66A7"/>
    <w:rsid w:val="00830548"/>
    <w:rsid w:val="00850AB8"/>
    <w:rsid w:val="008B5C55"/>
    <w:rsid w:val="008E1BD0"/>
    <w:rsid w:val="00911358"/>
    <w:rsid w:val="009758CA"/>
    <w:rsid w:val="009F7E7B"/>
    <w:rsid w:val="00A70874"/>
    <w:rsid w:val="00B86A5C"/>
    <w:rsid w:val="00BB54AA"/>
    <w:rsid w:val="00BE22F0"/>
    <w:rsid w:val="00C620A0"/>
    <w:rsid w:val="00D24374"/>
    <w:rsid w:val="00E202C0"/>
    <w:rsid w:val="00E612B2"/>
    <w:rsid w:val="00FE299B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191A19"/>
        <w:w w:val="2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6A5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F098B"/>
    <w:pPr>
      <w:spacing w:before="100" w:beforeAutospacing="1" w:after="100" w:afterAutospacing="1" w:line="240" w:lineRule="auto"/>
    </w:pPr>
    <w:rPr>
      <w:rFonts w:eastAsia="Times New Roman"/>
      <w:i w:val="0"/>
      <w:color w:val="auto"/>
      <w:w w:val="100"/>
      <w:lang w:eastAsia="pl-PL"/>
    </w:rPr>
  </w:style>
  <w:style w:type="character" w:styleId="Pogrubienie">
    <w:name w:val="Strong"/>
    <w:basedOn w:val="Domylnaczcionkaakapitu"/>
    <w:uiPriority w:val="22"/>
    <w:qFormat/>
    <w:rsid w:val="00FF09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40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2018-02-13T17:10:00Z</cp:lastPrinted>
  <dcterms:created xsi:type="dcterms:W3CDTF">2018-02-13T15:54:00Z</dcterms:created>
  <dcterms:modified xsi:type="dcterms:W3CDTF">2018-02-15T10:06:00Z</dcterms:modified>
</cp:coreProperties>
</file>